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E75B0B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09C60D5" w14:textId="77777777" w:rsidR="008469AA" w:rsidRDefault="00000000">
      <w:r>
        <w:t>Try these without looking back. Show enough work that a teacher can see your thinking.</w:t>
      </w:r>
    </w:p>
    <w:p w14:paraId="0A3B88D3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>Which is greater: 5 or 8?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FCCF07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>Calculate 24 ÷ 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9F1818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>Draw a rectangle divided into 4 equal parts.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6C0086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 xml:space="preserve">What does the word </w:t>
      </w:r>
      <w:r>
        <w:rPr>
          <w:b/>
          <w:bCs/>
        </w:rPr>
        <w:t>whole</w:t>
      </w:r>
      <w:r>
        <w:t xml:space="preserve"> mean in a fraction problem?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5CEA2D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 xml:space="preserve">On a number line from 0 to 1, where would you expect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to be?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907D7E" w14:textId="77777777" w:rsidR="008469AA" w:rsidRDefault="00000000">
      <w:pPr>
        <w:pStyle w:val="Compact"/>
        <w:keepNext/>
        <w:numPr>
          <w:ilvl w:val="0"/>
          <w:numId w:val="59"/>
        </w:numPr>
      </w:pPr>
      <w:r>
        <w:t>Are two pieces equal if one is larger than the other?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